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297" w:rsidRDefault="00ED0297" w:rsidP="00ED029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Podmínky pro přiznání příspěvku z programu v roce </w:t>
      </w:r>
      <w:r w:rsidR="001D4123">
        <w:rPr>
          <w:b/>
          <w:bCs/>
          <w:sz w:val="28"/>
          <w:szCs w:val="28"/>
        </w:rPr>
        <w:t>2020</w:t>
      </w:r>
      <w:r>
        <w:rPr>
          <w:b/>
          <w:bCs/>
          <w:sz w:val="28"/>
          <w:szCs w:val="28"/>
        </w:rPr>
        <w:t>:</w:t>
      </w:r>
    </w:p>
    <w:p w:rsidR="00ED0297" w:rsidRDefault="00ED0297" w:rsidP="001D4123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Doba trvání projektu 1. 1. </w:t>
      </w:r>
      <w:r w:rsidR="001D4123">
        <w:rPr>
          <w:sz w:val="23"/>
          <w:szCs w:val="23"/>
        </w:rPr>
        <w:t>2020</w:t>
      </w:r>
      <w:r>
        <w:rPr>
          <w:sz w:val="23"/>
          <w:szCs w:val="23"/>
        </w:rPr>
        <w:t xml:space="preserve"> – 31. 12. </w:t>
      </w:r>
      <w:r w:rsidR="001D4123">
        <w:rPr>
          <w:sz w:val="23"/>
          <w:szCs w:val="23"/>
        </w:rPr>
        <w:t>2020</w:t>
      </w:r>
    </w:p>
    <w:p w:rsidR="00ED0297" w:rsidRDefault="00ED0297" w:rsidP="001D4123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Realizace projektu musí být zahájena a ukončena v roce poskytnutí příspěvku </w:t>
      </w:r>
      <w:r w:rsidR="001D4123">
        <w:rPr>
          <w:sz w:val="23"/>
          <w:szCs w:val="23"/>
        </w:rPr>
        <w:t>2020</w:t>
      </w:r>
      <w:r>
        <w:rPr>
          <w:sz w:val="23"/>
          <w:szCs w:val="23"/>
        </w:rPr>
        <w:t>.</w:t>
      </w:r>
    </w:p>
    <w:p w:rsidR="00ED0297" w:rsidRDefault="00ED0297" w:rsidP="001D4123">
      <w:pPr>
        <w:pStyle w:val="Default"/>
        <w:spacing w:before="120"/>
        <w:jc w:val="both"/>
        <w:rPr>
          <w:sz w:val="23"/>
          <w:szCs w:val="23"/>
        </w:rPr>
      </w:pPr>
      <w:r>
        <w:rPr>
          <w:sz w:val="23"/>
          <w:szCs w:val="23"/>
        </w:rPr>
        <w:t>Příspěvek je poskytován na stavební obnovu a restaurování kulturních památek (zapsaných v Ústředním seznamu kulturních památek ČR), pro zachování kulturního dědictví pro další generace.</w:t>
      </w:r>
    </w:p>
    <w:p w:rsidR="001D4123" w:rsidRPr="001D4123" w:rsidRDefault="001D4123" w:rsidP="001D4123">
      <w:pPr>
        <w:autoSpaceDE w:val="0"/>
        <w:autoSpaceDN w:val="0"/>
        <w:adjustRightInd w:val="0"/>
        <w:spacing w:before="120"/>
        <w:jc w:val="left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b/>
          <w:bCs/>
          <w:color w:val="000000"/>
          <w:sz w:val="23"/>
          <w:szCs w:val="23"/>
        </w:rPr>
        <w:t>Neuznatelné náklady</w:t>
      </w:r>
      <w:r w:rsidRPr="001D4123">
        <w:rPr>
          <w:rFonts w:cs="Times New Roman"/>
          <w:color w:val="000000"/>
          <w:sz w:val="23"/>
          <w:szCs w:val="23"/>
        </w:rPr>
        <w:t xml:space="preserve">: </w:t>
      </w: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color w:val="000000"/>
          <w:sz w:val="23"/>
          <w:szCs w:val="23"/>
        </w:rPr>
        <w:t xml:space="preserve">modernizace objektů – zateplování, vytápění, elektroinstalace, rozvody vody, splašková kanalizace, plynofikace, vzduchotechnika, sanitární technika, výplně otvorů z plastu, nebo </w:t>
      </w:r>
      <w:r w:rsidRPr="001D4123">
        <w:rPr>
          <w:rFonts w:cs="Times New Roman"/>
          <w:sz w:val="23"/>
          <w:szCs w:val="23"/>
        </w:rPr>
        <w:t xml:space="preserve">typu EURO (okna, dveře, výkladce), izolační dvojskla a trojskla, protipožární okna, dveře a stěny; </w:t>
      </w:r>
    </w:p>
    <w:p w:rsidR="001D4123" w:rsidRPr="001D4123" w:rsidRDefault="001D4123" w:rsidP="001D4123">
      <w:pPr>
        <w:pStyle w:val="Odstavecseseznamem"/>
        <w:autoSpaceDE w:val="0"/>
        <w:autoSpaceDN w:val="0"/>
        <w:adjustRightInd w:val="0"/>
        <w:spacing w:before="120"/>
        <w:ind w:left="714"/>
        <w:rPr>
          <w:rFonts w:cs="Times New Roman"/>
          <w:color w:val="000000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nástavby a přístavby objektů, půdní vestavby, provizorní úpravy objektů (např. provizorní konstrukce krovu);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jiné úpravy prováděné v zájmu vlastníka;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hromosvody (pokud nejsou součástí obnov střešní krytiny), izolační střešní folie apod.;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protiradonová opatření;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čištění a úklid budov;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pronájem lešení;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stavebně-historické a restaurátorské průzkumy, záměry, zprávy, projektové dokumentace;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náklady na stavební/autorský dozor;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úpravy veřejných prostranství (cesty, ulice, chodníky), terénní úpravy, sadové a parkové úpravy zeleně;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kopie sochařských děl a výdusky;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archeologie;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veškeré vedlejší rozpočtové náklady (vyjma zařízení staveniště do 3,5 %);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položka v rozpočtu – rezerva;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 xml:space="preserve">DPH – v případě, že vlastník je plátcem; </w:t>
      </w:r>
    </w:p>
    <w:p w:rsidR="001D4123" w:rsidRPr="001D4123" w:rsidRDefault="001D4123" w:rsidP="001D4123">
      <w:pPr>
        <w:pStyle w:val="Odstavecseseznamem"/>
        <w:rPr>
          <w:rFonts w:cs="Times New Roman"/>
          <w:sz w:val="23"/>
          <w:szCs w:val="23"/>
        </w:rPr>
      </w:pPr>
    </w:p>
    <w:p w:rsidR="001D4123" w:rsidRPr="001D4123" w:rsidRDefault="001D4123" w:rsidP="001D4123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before="120"/>
        <w:ind w:left="714" w:hanging="357"/>
        <w:rPr>
          <w:rFonts w:cs="Times New Roman"/>
          <w:color w:val="000000"/>
          <w:sz w:val="23"/>
          <w:szCs w:val="23"/>
        </w:rPr>
      </w:pPr>
      <w:r w:rsidRPr="001D4123">
        <w:rPr>
          <w:rFonts w:cs="Times New Roman"/>
          <w:sz w:val="23"/>
          <w:szCs w:val="23"/>
        </w:rPr>
        <w:t>režijní náklady, cestovné, dop</w:t>
      </w:r>
      <w:bookmarkStart w:id="0" w:name="_GoBack"/>
      <w:bookmarkEnd w:id="0"/>
      <w:r w:rsidRPr="001D4123">
        <w:rPr>
          <w:rFonts w:cs="Times New Roman"/>
          <w:sz w:val="23"/>
          <w:szCs w:val="23"/>
        </w:rPr>
        <w:t xml:space="preserve">ravné, revize, náklady za ubytování, koordinační činnost, zábory veřejného prostranství. </w:t>
      </w:r>
    </w:p>
    <w:sectPr w:rsidR="001D4123" w:rsidRPr="001D4123" w:rsidSect="00ED02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7837"/>
      <w:pgMar w:top="1567" w:right="1416" w:bottom="1417" w:left="1418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6319" w:rsidRDefault="00536319" w:rsidP="00B13262">
      <w:r>
        <w:separator/>
      </w:r>
    </w:p>
  </w:endnote>
  <w:endnote w:type="continuationSeparator" w:id="0">
    <w:p w:rsidR="00536319" w:rsidRDefault="00536319" w:rsidP="00B13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62" w:rsidRDefault="00B1326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62" w:rsidRDefault="00B1326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62" w:rsidRDefault="00B132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6319" w:rsidRDefault="00536319" w:rsidP="00B13262">
      <w:r>
        <w:separator/>
      </w:r>
    </w:p>
  </w:footnote>
  <w:footnote w:type="continuationSeparator" w:id="0">
    <w:p w:rsidR="00536319" w:rsidRDefault="00536319" w:rsidP="00B132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62" w:rsidRDefault="00B1326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62" w:rsidRDefault="00B1326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3262" w:rsidRDefault="00B1326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C7741"/>
    <w:multiLevelType w:val="hybridMultilevel"/>
    <w:tmpl w:val="3C4A63E4"/>
    <w:lvl w:ilvl="0" w:tplc="B0E60DC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FA4BA4"/>
    <w:multiLevelType w:val="hybridMultilevel"/>
    <w:tmpl w:val="48147348"/>
    <w:lvl w:ilvl="0" w:tplc="A2AE73B4">
      <w:numFmt w:val="bullet"/>
      <w:lvlText w:val=""/>
      <w:lvlJc w:val="left"/>
      <w:pPr>
        <w:ind w:left="720" w:hanging="360"/>
      </w:pPr>
      <w:rPr>
        <w:rFonts w:ascii="Wingdings" w:eastAsiaTheme="minorHAnsi" w:hAnsi="Wingdings" w:cs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15725F"/>
    <w:multiLevelType w:val="hybridMultilevel"/>
    <w:tmpl w:val="CB8673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97"/>
    <w:rsid w:val="000E7853"/>
    <w:rsid w:val="001D4123"/>
    <w:rsid w:val="00443D73"/>
    <w:rsid w:val="004C2A75"/>
    <w:rsid w:val="00536319"/>
    <w:rsid w:val="0059153A"/>
    <w:rsid w:val="006B5EA1"/>
    <w:rsid w:val="00700253"/>
    <w:rsid w:val="008F3C62"/>
    <w:rsid w:val="00B13262"/>
    <w:rsid w:val="00C92941"/>
    <w:rsid w:val="00D10399"/>
    <w:rsid w:val="00E6781A"/>
    <w:rsid w:val="00ED0297"/>
    <w:rsid w:val="00FA5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6781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ED02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13262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B1326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13262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1D412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D412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2016-02-18T10:44:00Z</dcterms:created>
  <dcterms:modified xsi:type="dcterms:W3CDTF">2020-01-20T16:44:00Z</dcterms:modified>
</cp:coreProperties>
</file>